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BF84" w14:textId="3498F3B6" w:rsidR="005751F9" w:rsidRPr="008347E1" w:rsidRDefault="005751F9" w:rsidP="00017AEF">
      <w:pPr>
        <w:spacing w:after="60" w:line="240" w:lineRule="auto"/>
        <w:ind w:left="709"/>
        <w:jc w:val="center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CONVOCA</w:t>
      </w:r>
    </w:p>
    <w:p w14:paraId="0B1C9901" w14:textId="7BB36AC8" w:rsidR="000D4CCB" w:rsidRPr="008347E1" w:rsidRDefault="005751F9" w:rsidP="6E60DF7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color w:val="000000" w:themeColor="text1"/>
          <w:sz w:val="24"/>
          <w:szCs w:val="2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A </w:t>
      </w:r>
      <w:r w:rsidR="002E335A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>l</w:t>
      </w:r>
      <w:r w:rsidR="000D4CCB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a comunidad </w:t>
      </w:r>
      <w:r w:rsidR="002E335A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>ARPA</w:t>
      </w:r>
      <w:r w:rsidR="000D4CCB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, estudiantes, profesores y laboratorios, 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para que presenten proyectos de creación, investigación, producción o gestión, cuyo planteamiento y desarrollo contemplen </w:t>
      </w:r>
      <w:r w:rsidR="4A702413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>el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 impacto social </w:t>
      </w:r>
      <w:r w:rsidR="7B867396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que está teniendo la pandemia por COVID-19 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y </w:t>
      </w:r>
      <w:r w:rsidR="51CAC2BF" w:rsidRPr="008347E1"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  <w:t xml:space="preserve">que cuestionen la forma de crear vínculos afectivos durante el confinamiento. </w:t>
      </w:r>
    </w:p>
    <w:p w14:paraId="37DA2339" w14:textId="77777777" w:rsidR="00017AEF" w:rsidRPr="008347E1" w:rsidRDefault="00017AEF" w:rsidP="6E60DF7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sz w:val="24"/>
          <w:szCs w:val="24"/>
          <w:lang w:val="es-ES"/>
        </w:rPr>
      </w:pPr>
    </w:p>
    <w:p w14:paraId="52986F54" w14:textId="4B5B7883" w:rsidR="005751F9" w:rsidRPr="008347E1" w:rsidRDefault="005751F9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BASES DE PARTICIPACIÓN</w:t>
      </w:r>
    </w:p>
    <w:p w14:paraId="0F2B220B" w14:textId="77777777" w:rsidR="00017AEF" w:rsidRPr="008347E1" w:rsidRDefault="00017AEF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3CF3C3CE" w14:textId="3A33712D" w:rsidR="005751F9" w:rsidRPr="008347E1" w:rsidRDefault="00713EDC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El proyecto será en la modalidad</w:t>
      </w:r>
      <w:r w:rsidR="005751F9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colaborativa</w:t>
      </w:r>
      <w:r w:rsidR="000D4CC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(un grupo que trabaja en conjunto de manera temporal)</w:t>
      </w:r>
      <w:r w:rsidR="005751F9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o colectiva</w:t>
      </w:r>
      <w:r w:rsidR="000D4CC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(un grupo que trabaja de manera recurrente y estructurada</w:t>
      </w:r>
      <w:r w:rsidR="00507CF7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).</w:t>
      </w:r>
    </w:p>
    <w:p w14:paraId="4F4C2BC1" w14:textId="5535DBE7" w:rsidR="00490929" w:rsidRPr="008347E1" w:rsidRDefault="00490929" w:rsidP="00017AEF">
      <w:pPr>
        <w:pStyle w:val="Prrafodelista"/>
        <w:numPr>
          <w:ilvl w:val="0"/>
          <w:numId w:val="4"/>
        </w:numPr>
        <w:spacing w:after="60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El </w:t>
      </w:r>
      <w:r w:rsidR="00E45194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representante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del proyecto deberá ser un estudiante</w:t>
      </w:r>
      <w:r w:rsidR="00E45194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o </w:t>
      </w:r>
      <w:r w:rsidR="00507CF7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profesor</w:t>
      </w:r>
      <w:r w:rsidR="00E45194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quien será responsable de la comunicación entre la Coordinación de Innovación y el resto del equipo, así como de entregar la documentación y evidencias requeridas.</w:t>
      </w:r>
    </w:p>
    <w:p w14:paraId="535A05AB" w14:textId="3A6CE819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Cumplir con el proceso de registro y fechas establecidas en la presente convocatoria.</w:t>
      </w:r>
    </w:p>
    <w:p w14:paraId="7F10E02B" w14:textId="105A76A2" w:rsidR="00755ED5" w:rsidRPr="008347E1" w:rsidRDefault="00755ED5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E</w:t>
      </w:r>
      <w:r w:rsidR="46B4AAB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n caso de solicitar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</w:t>
      </w:r>
      <w:r w:rsidR="0003723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apoyo económico se destinará para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</w:t>
      </w:r>
      <w:r w:rsidR="0003723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la</w:t>
      </w:r>
      <w:r w:rsidR="00713EDC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adquisición de materiales preferentemente y deberá estar acompañado del presupuesto desglosado, ya sea para la</w:t>
      </w:r>
      <w:r w:rsidR="0003723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realización </w:t>
      </w:r>
      <w:r w:rsidR="004F303C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d</w:t>
      </w:r>
      <w:r w:rsidR="0003723B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el proyecto en su totalidad o en alguna de sus etapas de desarrollo</w:t>
      </w:r>
      <w:r w:rsidR="59898DAC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en el lapso del periodo otoño 2020 (la fecha para la comprobación de gastos será el 28 de octubre).</w:t>
      </w:r>
    </w:p>
    <w:p w14:paraId="0009CEF9" w14:textId="686F1C68" w:rsidR="00713EDC" w:rsidRPr="008347E1" w:rsidRDefault="00713EDC" w:rsidP="6E60DF7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El trabajo colaborativo o colectivo se tendrá que realizar</w:t>
      </w:r>
      <w:r w:rsidR="45D79F73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se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de manera digital, </w:t>
      </w:r>
      <w:r w:rsidR="18507D39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y se recomienda que las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</w:t>
      </w:r>
      <w:r w:rsidR="61F5CCE8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reuniones de trabajo sean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virtuales. </w:t>
      </w:r>
    </w:p>
    <w:p w14:paraId="53A5FDC4" w14:textId="62A148C7" w:rsidR="00713EDC" w:rsidRPr="008347E1" w:rsidRDefault="00854923" w:rsidP="6E60DF7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El resultado final deberá ser un producto digital, el cual será de libre creación</w:t>
      </w:r>
      <w:r w:rsidR="6DDBE4E4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y presentación.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</w:t>
      </w:r>
    </w:p>
    <w:p w14:paraId="4B430E59" w14:textId="60361BA2" w:rsidR="002765AC" w:rsidRPr="008347E1" w:rsidRDefault="00854923" w:rsidP="6E60DF7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No se otorgarán pr</w:t>
      </w:r>
      <w:r w:rsidR="007D5454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é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stamos de espacios</w:t>
      </w:r>
      <w:r w:rsidR="53799790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ni equipo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, con la finalidad de mantener la sana distancia y cuidado de la salud.</w:t>
      </w:r>
    </w:p>
    <w:p w14:paraId="58161563" w14:textId="40B6D5BE" w:rsidR="007920C0" w:rsidRPr="008347E1" w:rsidRDefault="002765AC" w:rsidP="6E60DF7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No se otorgarán apoyos económicos que impliquen viáticos, honorarios o campañas publicitarias. </w:t>
      </w:r>
    </w:p>
    <w:p w14:paraId="404F6492" w14:textId="40D21C37" w:rsidR="00490929" w:rsidRPr="008347E1" w:rsidRDefault="00490929" w:rsidP="00017AEF">
      <w:pPr>
        <w:pStyle w:val="Prrafodelista"/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</w:p>
    <w:p w14:paraId="3F2174E7" w14:textId="2A0D05C8" w:rsidR="002275E6" w:rsidRPr="008347E1" w:rsidRDefault="00490929" w:rsidP="002F7E4A">
      <w:pPr>
        <w:pStyle w:val="Prrafodelista"/>
        <w:spacing w:after="60"/>
        <w:ind w:left="709"/>
        <w:jc w:val="both"/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  <w:t>CATEGORÍAS DE PARTICIPACIÓN</w:t>
      </w:r>
    </w:p>
    <w:p w14:paraId="60688384" w14:textId="77777777" w:rsidR="00854923" w:rsidRPr="008347E1" w:rsidRDefault="00854923" w:rsidP="002F7E4A">
      <w:pPr>
        <w:pStyle w:val="Prrafodelista"/>
        <w:spacing w:after="60"/>
        <w:ind w:left="709"/>
        <w:jc w:val="both"/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418"/>
      </w:tblGrid>
      <w:tr w:rsidR="008347E1" w:rsidRPr="008347E1" w14:paraId="04FA8DD1" w14:textId="77777777" w:rsidTr="6E60DF7F">
        <w:tc>
          <w:tcPr>
            <w:tcW w:w="1706" w:type="dxa"/>
          </w:tcPr>
          <w:p w14:paraId="79DE7C09" w14:textId="1C87813D" w:rsidR="00490929" w:rsidRPr="008347E1" w:rsidRDefault="00490929" w:rsidP="00017AEF">
            <w:pPr>
              <w:spacing w:after="60"/>
              <w:jc w:val="center"/>
              <w:rPr>
                <w:rFonts w:ascii="Source Sans Pro Light" w:hAnsi="Source Sans Pro Light" w:cs="Times New Roman"/>
                <w:b/>
                <w:bCs/>
                <w:color w:val="000000" w:themeColor="text1"/>
                <w:spacing w:val="-4"/>
                <w:sz w:val="22"/>
                <w:szCs w:val="22"/>
                <w:lang w:val="es-ES"/>
              </w:rPr>
            </w:pPr>
            <w:r w:rsidRPr="008347E1">
              <w:rPr>
                <w:rFonts w:ascii="Source Sans Pro Light" w:hAnsi="Source Sans Pro Light" w:cs="Times New Roman"/>
                <w:b/>
                <w:bCs/>
                <w:color w:val="000000" w:themeColor="text1"/>
                <w:spacing w:val="-4"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6418" w:type="dxa"/>
          </w:tcPr>
          <w:p w14:paraId="67496026" w14:textId="5B287CCF" w:rsidR="00490929" w:rsidRPr="008347E1" w:rsidRDefault="00490929" w:rsidP="00017AEF">
            <w:pPr>
              <w:spacing w:after="60"/>
              <w:jc w:val="center"/>
              <w:rPr>
                <w:rFonts w:ascii="Source Sans Pro Light" w:hAnsi="Source Sans Pro Light" w:cs="Times New Roman"/>
                <w:b/>
                <w:bCs/>
                <w:color w:val="000000" w:themeColor="text1"/>
                <w:spacing w:val="-4"/>
                <w:sz w:val="22"/>
                <w:szCs w:val="22"/>
                <w:lang w:val="es-ES"/>
              </w:rPr>
            </w:pPr>
            <w:r w:rsidRPr="008347E1">
              <w:rPr>
                <w:rFonts w:ascii="Source Sans Pro Light" w:hAnsi="Source Sans Pro Light" w:cs="Times New Roman"/>
                <w:b/>
                <w:bCs/>
                <w:color w:val="000000" w:themeColor="text1"/>
                <w:spacing w:val="-4"/>
                <w:sz w:val="22"/>
                <w:szCs w:val="22"/>
                <w:lang w:val="es-ES"/>
              </w:rPr>
              <w:t>Descripción</w:t>
            </w:r>
            <w:r w:rsidR="00E87A66" w:rsidRPr="008347E1">
              <w:rPr>
                <w:rFonts w:ascii="Source Sans Pro Light" w:hAnsi="Source Sans Pro Light" w:cs="Times New Roman"/>
                <w:b/>
                <w:bCs/>
                <w:color w:val="000000" w:themeColor="text1"/>
                <w:spacing w:val="-4"/>
                <w:sz w:val="22"/>
                <w:szCs w:val="22"/>
                <w:lang w:val="es-ES"/>
              </w:rPr>
              <w:t xml:space="preserve"> y entregables</w:t>
            </w:r>
          </w:p>
        </w:tc>
      </w:tr>
      <w:tr w:rsidR="008347E1" w:rsidRPr="008347E1" w14:paraId="266AB7DE" w14:textId="77777777" w:rsidTr="6E60DF7F">
        <w:tc>
          <w:tcPr>
            <w:tcW w:w="1706" w:type="dxa"/>
          </w:tcPr>
          <w:p w14:paraId="613CA686" w14:textId="77777777" w:rsidR="00D44362" w:rsidRPr="008347E1" w:rsidRDefault="00D44362" w:rsidP="001143EA">
            <w:pPr>
              <w:spacing w:after="60"/>
              <w:jc w:val="both"/>
              <w:rPr>
                <w:rFonts w:ascii="Source Sans Pro Light" w:hAnsi="Source Sans Pro Light" w:cs="Times New Roman"/>
                <w:color w:val="000000" w:themeColor="text1"/>
                <w:spacing w:val="-4"/>
                <w:sz w:val="22"/>
                <w:szCs w:val="22"/>
                <w:lang w:val="es-ES"/>
              </w:rPr>
            </w:pPr>
            <w:r w:rsidRPr="008347E1">
              <w:rPr>
                <w:rFonts w:ascii="Source Sans Pro Light" w:hAnsi="Source Sans Pro Light" w:cs="Times New Roman"/>
                <w:color w:val="000000" w:themeColor="text1"/>
                <w:spacing w:val="-4"/>
                <w:sz w:val="22"/>
                <w:szCs w:val="22"/>
                <w:lang w:val="es-ES"/>
              </w:rPr>
              <w:t>Investigación</w:t>
            </w:r>
          </w:p>
        </w:tc>
        <w:tc>
          <w:tcPr>
            <w:tcW w:w="6418" w:type="dxa"/>
          </w:tcPr>
          <w:p w14:paraId="62FD266A" w14:textId="6553F18E" w:rsidR="00D44362" w:rsidRPr="008347E1" w:rsidRDefault="00713EDC" w:rsidP="001143EA">
            <w:pPr>
              <w:pStyle w:val="Sinespaciado"/>
              <w:spacing w:after="60"/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</w:pPr>
            <w:r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Proyectos</w:t>
            </w:r>
            <w:r w:rsidR="00D44362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 académicos que impliquen la indagación sobre </w:t>
            </w:r>
            <w:r w:rsidR="4946541C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el</w:t>
            </w:r>
            <w:r w:rsidR="00D44362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 asunto ya sea intelectual o experimental con la finalidad de explicarlo y generar nuevos conocimientos.</w:t>
            </w:r>
          </w:p>
          <w:p w14:paraId="54499876" w14:textId="24B7A6E6" w:rsidR="00713EDC" w:rsidRPr="008347E1" w:rsidRDefault="00713EDC" w:rsidP="001143EA">
            <w:pPr>
              <w:pStyle w:val="Sinespaciado"/>
              <w:spacing w:after="60"/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</w:pPr>
            <w:r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Entregables: material audiovisual, registro fotográfico y/o audiovisual.</w:t>
            </w:r>
          </w:p>
        </w:tc>
      </w:tr>
      <w:tr w:rsidR="008347E1" w:rsidRPr="008347E1" w14:paraId="68181A48" w14:textId="77777777" w:rsidTr="6E60DF7F">
        <w:tc>
          <w:tcPr>
            <w:tcW w:w="1706" w:type="dxa"/>
          </w:tcPr>
          <w:p w14:paraId="1B1F2FA5" w14:textId="3B0AF92F" w:rsidR="00490929" w:rsidRPr="008347E1" w:rsidRDefault="00490929" w:rsidP="00017AEF">
            <w:pPr>
              <w:spacing w:after="60"/>
              <w:jc w:val="both"/>
              <w:rPr>
                <w:rFonts w:ascii="Source Sans Pro Light" w:hAnsi="Source Sans Pro Light" w:cs="Times New Roman"/>
                <w:color w:val="000000" w:themeColor="text1"/>
                <w:spacing w:val="-4"/>
                <w:sz w:val="22"/>
                <w:szCs w:val="22"/>
                <w:lang w:val="es-ES"/>
              </w:rPr>
            </w:pPr>
            <w:r w:rsidRPr="008347E1">
              <w:rPr>
                <w:rFonts w:ascii="Source Sans Pro Light" w:hAnsi="Source Sans Pro Light" w:cs="Times New Roman"/>
                <w:color w:val="000000" w:themeColor="text1"/>
                <w:spacing w:val="-4"/>
                <w:sz w:val="22"/>
                <w:szCs w:val="22"/>
                <w:lang w:val="es-ES"/>
              </w:rPr>
              <w:t>Creación</w:t>
            </w:r>
          </w:p>
        </w:tc>
        <w:tc>
          <w:tcPr>
            <w:tcW w:w="6418" w:type="dxa"/>
          </w:tcPr>
          <w:p w14:paraId="16738092" w14:textId="6B15A70A" w:rsidR="00A83D4A" w:rsidRPr="008347E1" w:rsidRDefault="00713EDC" w:rsidP="00E45194">
            <w:pPr>
              <w:spacing w:after="60"/>
              <w:jc w:val="both"/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</w:pPr>
            <w:r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P</w:t>
            </w:r>
            <w:r w:rsidR="00490929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royectos artísticos</w:t>
            </w:r>
            <w:r w:rsidR="00A83D4A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 originales</w:t>
            </w:r>
            <w:r w:rsidR="00490929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 que impliquen la realización de obras plásticas, literarias, audiovisuales, visuales, performáticas</w:t>
            </w:r>
            <w:r w:rsidR="00D44362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, sonoras, etc.</w:t>
            </w:r>
            <w:r w:rsidR="00490929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A83D4A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Entregables: material audiovisual, registro fotográfico y/o audiovisual</w:t>
            </w:r>
            <w:r w:rsidR="002F7E4A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</w:tr>
      <w:tr w:rsidR="00490929" w:rsidRPr="008347E1" w14:paraId="394D0A3F" w14:textId="77777777" w:rsidTr="6E60DF7F">
        <w:tc>
          <w:tcPr>
            <w:tcW w:w="1706" w:type="dxa"/>
          </w:tcPr>
          <w:p w14:paraId="593A29EC" w14:textId="779B5DD8" w:rsidR="00490929" w:rsidRPr="008347E1" w:rsidRDefault="00490929" w:rsidP="00017AEF">
            <w:pPr>
              <w:spacing w:after="60"/>
              <w:jc w:val="both"/>
              <w:rPr>
                <w:rFonts w:ascii="Source Sans Pro Light" w:hAnsi="Source Sans Pro Light" w:cs="Times New Roman"/>
                <w:color w:val="000000" w:themeColor="text1"/>
                <w:spacing w:val="-4"/>
                <w:sz w:val="22"/>
                <w:szCs w:val="22"/>
                <w:lang w:val="es-ES"/>
              </w:rPr>
            </w:pPr>
            <w:r w:rsidRPr="008347E1">
              <w:rPr>
                <w:rFonts w:ascii="Source Sans Pro Light" w:hAnsi="Source Sans Pro Light" w:cs="Times New Roman"/>
                <w:color w:val="000000" w:themeColor="text1"/>
                <w:spacing w:val="-4"/>
                <w:sz w:val="22"/>
                <w:szCs w:val="22"/>
                <w:lang w:val="es-ES"/>
              </w:rPr>
              <w:t>Gestión</w:t>
            </w:r>
          </w:p>
        </w:tc>
        <w:tc>
          <w:tcPr>
            <w:tcW w:w="6418" w:type="dxa"/>
          </w:tcPr>
          <w:p w14:paraId="3DA0F936" w14:textId="1CBCC03E" w:rsidR="00490929" w:rsidRPr="008347E1" w:rsidRDefault="007D5454" w:rsidP="00017AEF">
            <w:pPr>
              <w:pStyle w:val="Sinespaciado"/>
              <w:spacing w:after="60"/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P</w:t>
            </w:r>
            <w:r w:rsidR="00490929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royectos de coordinación de actividades para la consecución de determinados objetivos y metas, donde lo relevante es la asunción de la </w:t>
            </w:r>
            <w:r w:rsidR="00490929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lastRenderedPageBreak/>
              <w:t>responsabilidad para la planeación, ejecución y evaluación de otros proyectos.</w:t>
            </w:r>
          </w:p>
          <w:p w14:paraId="27671994" w14:textId="0F329010" w:rsidR="0003723B" w:rsidRPr="008347E1" w:rsidRDefault="00713EDC" w:rsidP="00017AEF">
            <w:pPr>
              <w:pStyle w:val="Sinespaciado"/>
              <w:spacing w:after="60"/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</w:pPr>
            <w:r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>Entregables: material audiovisual, registro fotográfico y/o audiovisual.</w:t>
            </w:r>
            <w:r w:rsidR="0003723B" w:rsidRPr="008347E1">
              <w:rPr>
                <w:rFonts w:ascii="Source Sans Pro Light" w:hAnsi="Source Sans Pro Light" w:cs="Times New Roman (Body CS)"/>
                <w:color w:val="000000" w:themeColor="text1"/>
                <w:spacing w:val="-4"/>
                <w:sz w:val="22"/>
                <w:szCs w:val="22"/>
              </w:rPr>
              <w:t xml:space="preserve"> </w:t>
            </w:r>
          </w:p>
        </w:tc>
      </w:tr>
    </w:tbl>
    <w:p w14:paraId="5C27D3B2" w14:textId="77777777" w:rsidR="00490929" w:rsidRPr="008347E1" w:rsidRDefault="00490929" w:rsidP="00017AEF">
      <w:pPr>
        <w:spacing w:after="60" w:line="240" w:lineRule="auto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</w:p>
    <w:p w14:paraId="222806C4" w14:textId="77777777" w:rsidR="00713EDC" w:rsidRPr="008347E1" w:rsidRDefault="00713EDC" w:rsidP="00017AEF">
      <w:pPr>
        <w:spacing w:after="60" w:line="240" w:lineRule="auto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</w:p>
    <w:p w14:paraId="20F885C0" w14:textId="04C5BB6B" w:rsidR="00017AEF" w:rsidRPr="008347E1" w:rsidRDefault="005751F9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REGISTRO</w:t>
      </w:r>
    </w:p>
    <w:p w14:paraId="30B3ACEC" w14:textId="77777777" w:rsidR="00017AEF" w:rsidRPr="008347E1" w:rsidRDefault="00017AEF" w:rsidP="00017AEF">
      <w:pPr>
        <w:spacing w:after="60" w:line="240" w:lineRule="auto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166ADD44" w14:textId="5908ABA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El registro queda abierto desde la publicación </w:t>
      </w:r>
      <w:r w:rsidR="00713EDC"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de esta convocatoria hasta el </w:t>
      </w:r>
      <w:r w:rsidR="00713EDC" w:rsidRPr="00E45194"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  <w:t>2</w:t>
      </w:r>
      <w:r w:rsidRPr="00E45194"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  <w:t xml:space="preserve"> de </w:t>
      </w:r>
      <w:r w:rsidR="007D5454"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  <w:t>octubre</w:t>
      </w:r>
      <w:r w:rsidRPr="00E45194">
        <w:rPr>
          <w:rFonts w:ascii="Source Sans Pro Light" w:hAnsi="Source Sans Pro Light" w:cs="Times New Roman"/>
          <w:b/>
          <w:bCs/>
          <w:color w:val="000000" w:themeColor="text1"/>
          <w:spacing w:val="-4"/>
          <w:lang w:val="es-ES"/>
        </w:rPr>
        <w:t xml:space="preserve"> a las 23:59h.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Sin prórroga.</w:t>
      </w:r>
    </w:p>
    <w:p w14:paraId="1CB72DC8" w14:textId="7777777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Llenar el formulario de registro en </w:t>
      </w:r>
      <w:hyperlink r:id="rId10" w:history="1">
        <w:r w:rsidRPr="008347E1">
          <w:rPr>
            <w:rFonts w:ascii="Source Sans Pro Light" w:eastAsia="Times New Roman" w:hAnsi="Source Sans Pro Light" w:cs="Times New Roman"/>
            <w:color w:val="00B0F0"/>
            <w:spacing w:val="-4"/>
            <w:u w:val="single"/>
            <w:lang w:val="es-ES"/>
          </w:rPr>
          <w:t>https://admin.arpa.buap.mx/proyectos/</w:t>
        </w:r>
      </w:hyperlink>
    </w:p>
    <w:p w14:paraId="3A640E59" w14:textId="7777777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Información y documentos requeridos:</w:t>
      </w:r>
    </w:p>
    <w:p w14:paraId="2B874B1E" w14:textId="77777777" w:rsidR="005751F9" w:rsidRPr="008347E1" w:rsidRDefault="005751F9" w:rsidP="00017AE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>Nombre del proyecto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: nombre breve y creativo que represente al proyecto de creación o nombre descriptivo para proyectos de gestión o investigación.</w:t>
      </w:r>
    </w:p>
    <w:p w14:paraId="00598F20" w14:textId="59B64E60" w:rsidR="005751F9" w:rsidRPr="008347E1" w:rsidRDefault="005751F9" w:rsidP="00017AE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 xml:space="preserve">Categoría: 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Creación</w:t>
      </w:r>
      <w:r w:rsidR="00573756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, investigación 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o </w:t>
      </w:r>
      <w:r w:rsidR="002275E6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g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estión</w:t>
      </w:r>
      <w:r w:rsidR="002F7E4A"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>.</w:t>
      </w:r>
    </w:p>
    <w:p w14:paraId="06D46E35" w14:textId="77777777" w:rsidR="005751F9" w:rsidRPr="008347E1" w:rsidRDefault="005751F9" w:rsidP="00017AE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>Protocolo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: </w:t>
      </w:r>
    </w:p>
    <w:p w14:paraId="1E94A7D9" w14:textId="3B490304" w:rsidR="005751F9" w:rsidRPr="008347E1" w:rsidRDefault="005751F9" w:rsidP="00017AEF">
      <w:pPr>
        <w:pStyle w:val="Prrafodelista"/>
        <w:numPr>
          <w:ilvl w:val="0"/>
          <w:numId w:val="7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Descripción: redactar los aspectos, características que permitan darse una idea general de lo que se pretende realizar y conseguir con el proyecto.</w:t>
      </w:r>
    </w:p>
    <w:p w14:paraId="47F7E15A" w14:textId="77777777" w:rsidR="005751F9" w:rsidRPr="008347E1" w:rsidRDefault="005751F9" w:rsidP="00017AEF">
      <w:pPr>
        <w:pStyle w:val="Prrafodelista"/>
        <w:numPr>
          <w:ilvl w:val="0"/>
          <w:numId w:val="7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Justificación: motivos, razones y argumentos en que se fundamente la   pertinencia, relevancia o necesidad de la implementación del proyecto.</w:t>
      </w:r>
    </w:p>
    <w:p w14:paraId="4FFDF5E7" w14:textId="77777777" w:rsidR="005751F9" w:rsidRPr="008347E1" w:rsidRDefault="005751F9" w:rsidP="6E60DF7F">
      <w:pPr>
        <w:pStyle w:val="Prrafodelista"/>
        <w:numPr>
          <w:ilvl w:val="0"/>
          <w:numId w:val="7"/>
        </w:numPr>
        <w:spacing w:after="60"/>
        <w:jc w:val="both"/>
        <w:rPr>
          <w:rFonts w:eastAsiaTheme="minorEastAsia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Objetivos: las acciones prioritarias que dirigen los esfuerzos de manera estratégica para alcanzar la finalidad última del proyecto.</w:t>
      </w:r>
    </w:p>
    <w:p w14:paraId="5D57F204" w14:textId="77777777" w:rsidR="005751F9" w:rsidRPr="008347E1" w:rsidRDefault="005751F9" w:rsidP="6E60DF7F">
      <w:pPr>
        <w:pStyle w:val="Prrafodelista"/>
        <w:numPr>
          <w:ilvl w:val="0"/>
          <w:numId w:val="7"/>
        </w:numPr>
        <w:spacing w:after="60"/>
        <w:jc w:val="both"/>
        <w:rPr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Actividades </w:t>
      </w:r>
      <w:r w:rsidR="000C7BEB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por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realizar: son las acciones y tareas específicas y desglosadas de los objetivos, para la consecución de las metas y propósitos.</w:t>
      </w:r>
    </w:p>
    <w:p w14:paraId="11EC6FA7" w14:textId="75769918" w:rsidR="005751F9" w:rsidRPr="008347E1" w:rsidRDefault="005751F9" w:rsidP="00017AEF">
      <w:pPr>
        <w:pStyle w:val="Prrafodelista"/>
        <w:numPr>
          <w:ilvl w:val="0"/>
          <w:numId w:val="7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Cronograma de actividades por etapas de desarrollo</w:t>
      </w:r>
      <w:r w:rsidR="00C3269A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a cumplir en 2 meses</w:t>
      </w:r>
      <w:r w:rsidR="002F7E4A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.</w:t>
      </w:r>
    </w:p>
    <w:p w14:paraId="3684183C" w14:textId="7074FC27" w:rsidR="005751F9" w:rsidRPr="008347E1" w:rsidRDefault="00E87A66" w:rsidP="00017AE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>Entregables</w:t>
      </w:r>
      <w:r w:rsidR="005751F9"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 xml:space="preserve">: activos </w:t>
      </w:r>
      <w:r w:rsidR="00573756"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 xml:space="preserve">digitales de libre formato </w:t>
      </w:r>
      <w:r w:rsidR="005751F9" w:rsidRPr="008347E1">
        <w:rPr>
          <w:rFonts w:ascii="Source Sans Pro Light" w:eastAsia="Times New Roman" w:hAnsi="Source Sans Pro Light" w:cs="Times New Roman"/>
          <w:bCs/>
          <w:color w:val="000000" w:themeColor="text1"/>
          <w:spacing w:val="-4"/>
          <w:lang w:val="es-ES"/>
        </w:rPr>
        <w:t xml:space="preserve">que se desprenden de la realización del proyecto. Cada proyecto puede tener distintos productos accesorios de los que resulten de alcanzar o no los objetivos principales. </w:t>
      </w:r>
    </w:p>
    <w:p w14:paraId="04A282FA" w14:textId="61DC2CF2" w:rsidR="005751F9" w:rsidRPr="008347E1" w:rsidRDefault="005751F9" w:rsidP="6E60DF7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Nombre completo de los participantes</w:t>
      </w:r>
      <w:r w:rsidR="00490929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y matrícula</w:t>
      </w:r>
      <w:r w:rsidR="002F7E4A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.</w:t>
      </w:r>
    </w:p>
    <w:p w14:paraId="47896F84" w14:textId="7406F6C9" w:rsidR="005751F9" w:rsidRPr="008347E1" w:rsidRDefault="005751F9" w:rsidP="6E60DF7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Presupuesto</w:t>
      </w:r>
      <w:r w:rsidR="51106988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en caso de solicitar apoyo económico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: desglose </w:t>
      </w:r>
      <w:r w:rsidR="00B229F3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pormenorizado 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de la cantidad solicitada</w:t>
      </w:r>
      <w:r w:rsidR="002F7E4A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.</w:t>
      </w:r>
    </w:p>
    <w:p w14:paraId="17D51ABE" w14:textId="55374785" w:rsidR="004F303C" w:rsidRPr="008347E1" w:rsidRDefault="005751F9" w:rsidP="00017AEF">
      <w:pPr>
        <w:pStyle w:val="Prrafodelista"/>
        <w:numPr>
          <w:ilvl w:val="0"/>
          <w:numId w:val="8"/>
        </w:numPr>
        <w:spacing w:after="60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Propuesta de retribución </w:t>
      </w:r>
      <w:r w:rsidR="00442CAD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s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ocial: los beneficiarios deberán elegir y cumplir un esquema de retribución, para lo cual se sugieren las siguientes actividades</w:t>
      </w:r>
      <w:r w:rsidR="00C3269A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según el apoyo recibido:</w:t>
      </w:r>
    </w:p>
    <w:p w14:paraId="5669656E" w14:textId="77777777" w:rsidR="002F7E4A" w:rsidRPr="008347E1" w:rsidRDefault="002F7E4A" w:rsidP="007D5454">
      <w:pPr>
        <w:spacing w:after="60" w:line="240" w:lineRule="auto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58947A75" w14:textId="60BD3A10" w:rsidR="00017AEF" w:rsidRPr="008347E1" w:rsidRDefault="005751F9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REVISIÓN Y EVALUACIÓN</w:t>
      </w:r>
    </w:p>
    <w:p w14:paraId="3F3C483E" w14:textId="77777777" w:rsidR="00213722" w:rsidRPr="008347E1" w:rsidRDefault="00213722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05F8F2F5" w14:textId="7777777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La Coordinación de Innovación hará una revisión inicial del proyecto registrado para garantizar que cuente con toda la información requerida.</w:t>
      </w:r>
    </w:p>
    <w:p w14:paraId="3A8D6244" w14:textId="19E34CF3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En función de los ejes y disciplina de los proyectos, estos serán evaluados por un comité especializado formado por los miembros de la Academia de ARPA, así como por la </w:t>
      </w:r>
      <w:r w:rsidR="00396294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Coordinación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Administrativa. </w:t>
      </w:r>
    </w:p>
    <w:p w14:paraId="5CFFAC8F" w14:textId="7777777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lastRenderedPageBreak/>
        <w:t>Los apoyos económicos se otorgarán en función de la viabilidad de realización, la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 xml:space="preserve"> pertinencia y 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el impacto social de </w:t>
      </w:r>
      <w:r w:rsidRPr="008347E1">
        <w:rPr>
          <w:rFonts w:ascii="Source Sans Pro Light" w:hAnsi="Source Sans Pro Light" w:cs="Times New Roman"/>
          <w:color w:val="000000" w:themeColor="text1"/>
          <w:spacing w:val="-4"/>
          <w:lang w:val="es-ES"/>
        </w:rPr>
        <w:t>los proyectos.</w:t>
      </w:r>
    </w:p>
    <w:p w14:paraId="578BCC54" w14:textId="77777777" w:rsidR="002E335A" w:rsidRPr="008347E1" w:rsidRDefault="002E335A" w:rsidP="00017AEF">
      <w:pPr>
        <w:spacing w:after="60" w:line="240" w:lineRule="auto"/>
        <w:jc w:val="both"/>
        <w:rPr>
          <w:rFonts w:ascii="Source Sans Pro Light" w:hAnsi="Source Sans Pro Light" w:cs="Times New Roman"/>
          <w:color w:val="000000" w:themeColor="text1"/>
          <w:spacing w:val="-4"/>
          <w:lang w:val="es-ES"/>
        </w:rPr>
      </w:pPr>
    </w:p>
    <w:p w14:paraId="27CB6BDA" w14:textId="06AC57FB" w:rsidR="00017AEF" w:rsidRPr="008347E1" w:rsidRDefault="005751F9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RESULTADOS</w:t>
      </w:r>
    </w:p>
    <w:p w14:paraId="1CB7E96A" w14:textId="77777777" w:rsidR="00213722" w:rsidRPr="008347E1" w:rsidRDefault="00213722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632E9002" w14:textId="0ED67CA0" w:rsidR="005751F9" w:rsidRPr="008347E1" w:rsidRDefault="007D5454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Se contactará con los representantes de los </w:t>
      </w:r>
      <w:r w:rsidR="005751F9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proyectos que resulten</w:t>
      </w:r>
      <w:r w:rsidR="77E42AA2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viables y de aquellos que sean</w:t>
      </w:r>
      <w:r w:rsidR="005751F9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acreedores de</w:t>
      </w:r>
      <w:r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algún</w:t>
      </w:r>
      <w:r w:rsidR="005751F9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estímulo económico. Asimismo, se notificará la manera en que se podrá ejercer el apoyo económico</w:t>
      </w:r>
      <w:r w:rsidR="185B0930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de haberlo solicitado</w:t>
      </w:r>
      <w:r w:rsidR="005751F9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. Este se realizará según las bases establecidas por la </w:t>
      </w:r>
      <w:r w:rsidR="00396294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Coordinación</w:t>
      </w:r>
      <w:r w:rsidR="005751F9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 Administrativa.</w:t>
      </w:r>
    </w:p>
    <w:p w14:paraId="0C5795AA" w14:textId="77777777" w:rsidR="002E335A" w:rsidRPr="008347E1" w:rsidRDefault="002E335A" w:rsidP="00017AEF">
      <w:pPr>
        <w:spacing w:after="60" w:line="240" w:lineRule="auto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</w:p>
    <w:p w14:paraId="79207795" w14:textId="568247F2" w:rsidR="00017AEF" w:rsidRPr="008347E1" w:rsidRDefault="005751F9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EJECUCIÓN Y CONCLUSIÓN DEL PROYECT</w:t>
      </w:r>
      <w:r w:rsidR="00017AEF"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O</w:t>
      </w:r>
    </w:p>
    <w:p w14:paraId="5F0EF0D8" w14:textId="77777777" w:rsidR="00213722" w:rsidRPr="008347E1" w:rsidRDefault="00213722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285E5A59" w14:textId="7777777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Una vez concluido el proyecto se entregará un reporte académico junto con las evidencias, resultados obtenidos y productos derivados, los cuales incluirán los datos de los realizadores, año de creación y créditos correspondientes.</w:t>
      </w:r>
    </w:p>
    <w:p w14:paraId="4CB171DA" w14:textId="601B32E3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Los beneficiarios presentarán los resultados </w:t>
      </w:r>
      <w:r w:rsidR="71A79545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y entregables a la Coordinación de </w:t>
      </w:r>
      <w:r w:rsidR="007D5454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I</w:t>
      </w:r>
      <w:r w:rsidR="71A79545"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nnovación para posterior difusión y resguardo.</w:t>
      </w:r>
    </w:p>
    <w:p w14:paraId="1BA683FA" w14:textId="0AE68DC2" w:rsidR="6E60DF7F" w:rsidRPr="008347E1" w:rsidRDefault="6E60DF7F" w:rsidP="6E60DF7F">
      <w:pPr>
        <w:spacing w:after="60"/>
        <w:ind w:left="349"/>
        <w:jc w:val="both"/>
        <w:rPr>
          <w:rFonts w:ascii="Source Sans Pro Light" w:eastAsia="Times New Roman" w:hAnsi="Source Sans Pro Light" w:cs="Times New Roman"/>
          <w:color w:val="000000" w:themeColor="text1"/>
          <w:lang w:val="es-ES"/>
        </w:rPr>
      </w:pPr>
    </w:p>
    <w:p w14:paraId="10F8FF0B" w14:textId="5B3A77D1" w:rsidR="00017AEF" w:rsidRPr="008347E1" w:rsidRDefault="005751F9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  <w:r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 xml:space="preserve">INFORMACIÓN </w:t>
      </w:r>
      <w:r w:rsidR="00442CAD"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>LEGAL</w:t>
      </w:r>
      <w:r w:rsidR="00213722" w:rsidRPr="008347E1"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  <w:t xml:space="preserve"> Y ADICIONAL</w:t>
      </w:r>
    </w:p>
    <w:p w14:paraId="6D137599" w14:textId="77777777" w:rsidR="00213722" w:rsidRPr="008347E1" w:rsidRDefault="00213722" w:rsidP="00017AEF">
      <w:pPr>
        <w:spacing w:after="60" w:line="240" w:lineRule="auto"/>
        <w:ind w:left="709"/>
        <w:jc w:val="both"/>
        <w:rPr>
          <w:rFonts w:ascii="Source Sans Pro Light" w:hAnsi="Source Sans Pro Light" w:cs="Times New Roman"/>
          <w:b/>
          <w:color w:val="000000" w:themeColor="text1"/>
          <w:spacing w:val="-4"/>
          <w:lang w:val="es-ES"/>
        </w:rPr>
      </w:pPr>
    </w:p>
    <w:p w14:paraId="1CABEC82" w14:textId="77777777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La participación en la presente convocatoria implica la aceptación de sus bases. </w:t>
      </w:r>
    </w:p>
    <w:p w14:paraId="431833B7" w14:textId="3F0339F5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 xml:space="preserve">Todos los derechos corresponden a sus respectivos autores, con la reserva necesaria de una licencia de uso no exclusiva y temporal en favor de la Escuela, por las obligaciones de transparencia y rendición de cuentas que implica el uso de recursos públicos, además de la retribución social de su elección y la obligación de incluir en los créditos de su trabajo la siguiente advertencia y logos institucionales de ARPA y la BUAP: </w:t>
      </w:r>
    </w:p>
    <w:p w14:paraId="0E91B524" w14:textId="3C286551" w:rsidR="00442CAD" w:rsidRPr="008347E1" w:rsidRDefault="005751F9" w:rsidP="00017AEF">
      <w:pPr>
        <w:spacing w:after="60" w:line="240" w:lineRule="auto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“</w:t>
      </w:r>
      <w:r w:rsidRPr="008347E1">
        <w:rPr>
          <w:rFonts w:ascii="Source Sans Pro Light" w:eastAsia="Times New Roman" w:hAnsi="Source Sans Pro Light" w:cs="Times New Roman"/>
          <w:i/>
          <w:color w:val="000000" w:themeColor="text1"/>
          <w:spacing w:val="-4"/>
          <w:lang w:val="es-ES"/>
        </w:rPr>
        <w:t>La realización de este proyecto fue posible gracias al apoyo brindado por la Escuela de Artes Plásticas y Audiovisuales, ARPA-BUAP</w:t>
      </w: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” y logos ARPA-BUAP.</w:t>
      </w:r>
    </w:p>
    <w:p w14:paraId="10833BFA" w14:textId="50E74ACF" w:rsidR="005751F9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Los casos no previstos en esta convocatoria serán resueltos por la Coordinación de Innovación de ARPA.</w:t>
      </w:r>
    </w:p>
    <w:p w14:paraId="4F3F5219" w14:textId="43AED5F7" w:rsidR="004525D4" w:rsidRPr="008347E1" w:rsidRDefault="005751F9" w:rsidP="00017AEF">
      <w:pPr>
        <w:pStyle w:val="Prrafodelista"/>
        <w:numPr>
          <w:ilvl w:val="0"/>
          <w:numId w:val="4"/>
        </w:numPr>
        <w:spacing w:after="60"/>
        <w:ind w:left="709"/>
        <w:jc w:val="both"/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</w:pPr>
      <w:r w:rsidRPr="008347E1">
        <w:rPr>
          <w:rFonts w:ascii="Source Sans Pro Light" w:eastAsia="Times New Roman" w:hAnsi="Source Sans Pro Light" w:cs="Times New Roman"/>
          <w:color w:val="000000" w:themeColor="text1"/>
          <w:spacing w:val="-4"/>
          <w:lang w:val="es-ES"/>
        </w:rPr>
        <w:t>Para obtener más información o aclarar dudas enviar un correo electrónico a la Mtra. Gabriela Farías Islas, gabriela.farias@correo.buap.mx.</w:t>
      </w:r>
    </w:p>
    <w:sectPr w:rsidR="004525D4" w:rsidRPr="008347E1" w:rsidSect="00854923">
      <w:headerReference w:type="default" r:id="rId11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3506" w14:textId="77777777" w:rsidR="00EB5AFF" w:rsidRDefault="00EB5AFF" w:rsidP="00661103">
      <w:pPr>
        <w:spacing w:after="0" w:line="240" w:lineRule="auto"/>
      </w:pPr>
      <w:r>
        <w:separator/>
      </w:r>
    </w:p>
  </w:endnote>
  <w:endnote w:type="continuationSeparator" w:id="0">
    <w:p w14:paraId="7A25B26C" w14:textId="77777777" w:rsidR="00EB5AFF" w:rsidRDefault="00EB5AFF" w:rsidP="0066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8422" w14:textId="77777777" w:rsidR="00EB5AFF" w:rsidRDefault="00EB5AFF" w:rsidP="00661103">
      <w:pPr>
        <w:spacing w:after="0" w:line="240" w:lineRule="auto"/>
      </w:pPr>
      <w:r>
        <w:separator/>
      </w:r>
    </w:p>
  </w:footnote>
  <w:footnote w:type="continuationSeparator" w:id="0">
    <w:p w14:paraId="258E2330" w14:textId="77777777" w:rsidR="00EB5AFF" w:rsidRDefault="00EB5AFF" w:rsidP="0066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5329" w14:textId="77777777" w:rsidR="00290FA4" w:rsidRDefault="005751F9" w:rsidP="00290FA4">
    <w:pPr>
      <w:pStyle w:val="Encabezado"/>
      <w:ind w:left="426"/>
      <w:jc w:val="center"/>
      <w:rPr>
        <w:rFonts w:ascii="Source Sans Pro Black" w:hAnsi="Source Sans Pro Black"/>
        <w:b/>
        <w:lang w:val="es-ES"/>
      </w:rPr>
    </w:pPr>
    <w:r w:rsidRPr="00197DB0">
      <w:rPr>
        <w:rFonts w:ascii="Source Sans Pro Black" w:hAnsi="Source Sans Pro Black"/>
        <w:b/>
        <w:noProof/>
        <w:sz w:val="36"/>
        <w:lang w:eastAsia="es-MX"/>
      </w:rPr>
      <w:drawing>
        <wp:anchor distT="0" distB="0" distL="114300" distR="114300" simplePos="0" relativeHeight="251658240" behindDoc="1" locked="0" layoutInCell="1" allowOverlap="1" wp14:anchorId="0DC7AF41" wp14:editId="409B1818">
          <wp:simplePos x="0" y="0"/>
          <wp:positionH relativeFrom="column">
            <wp:posOffset>-1080135</wp:posOffset>
          </wp:positionH>
          <wp:positionV relativeFrom="paragraph">
            <wp:posOffset>-336904</wp:posOffset>
          </wp:positionV>
          <wp:extent cx="7665720" cy="9923456"/>
          <wp:effectExtent l="0" t="0" r="0" b="190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 sin da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9923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1F9">
      <w:rPr>
        <w:rFonts w:ascii="Source Sans Pro Black" w:hAnsi="Source Sans Pro Black"/>
        <w:b/>
        <w:lang w:val="es-ES"/>
      </w:rPr>
      <w:t xml:space="preserve">La Escuela de Artes Plásticas y Audiovisuales </w:t>
    </w:r>
  </w:p>
  <w:p w14:paraId="362E05AA" w14:textId="77777777" w:rsidR="00290FA4" w:rsidRDefault="005751F9" w:rsidP="00290FA4">
    <w:pPr>
      <w:pStyle w:val="Encabezado"/>
      <w:ind w:left="426"/>
      <w:jc w:val="center"/>
      <w:rPr>
        <w:rFonts w:ascii="Source Sans Pro Black" w:hAnsi="Source Sans Pro Black"/>
        <w:b/>
        <w:lang w:val="es-ES"/>
      </w:rPr>
    </w:pPr>
    <w:r w:rsidRPr="005751F9">
      <w:rPr>
        <w:rFonts w:ascii="Source Sans Pro Black" w:hAnsi="Source Sans Pro Black"/>
        <w:b/>
        <w:lang w:val="es-ES"/>
      </w:rPr>
      <w:t xml:space="preserve">de la Benemérita Universidad Autónoma de Puebla, </w:t>
    </w:r>
  </w:p>
  <w:p w14:paraId="1E9C2653" w14:textId="77777777" w:rsidR="00661103" w:rsidRPr="00290FA4" w:rsidRDefault="005751F9" w:rsidP="00290FA4">
    <w:pPr>
      <w:pStyle w:val="Encabezado"/>
      <w:ind w:left="426"/>
      <w:jc w:val="center"/>
      <w:rPr>
        <w:rFonts w:ascii="Source Sans Pro Black" w:hAnsi="Source Sans Pro Black"/>
        <w:b/>
        <w:lang w:val="es-ES"/>
      </w:rPr>
    </w:pPr>
    <w:r w:rsidRPr="005751F9">
      <w:rPr>
        <w:rFonts w:ascii="Source Sans Pro Black" w:hAnsi="Source Sans Pro Black"/>
        <w:b/>
        <w:lang w:val="es-ES"/>
      </w:rPr>
      <w:t>a través de la Coordinación de Innovación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758"/>
    <w:multiLevelType w:val="hybridMultilevel"/>
    <w:tmpl w:val="885CB62E"/>
    <w:lvl w:ilvl="0" w:tplc="040A0017">
      <w:start w:val="1"/>
      <w:numFmt w:val="lowerLetter"/>
      <w:lvlText w:val="%1)"/>
      <w:lvlJc w:val="left"/>
      <w:pPr>
        <w:ind w:left="2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" w15:restartNumberingAfterBreak="0">
    <w:nsid w:val="1F856DB9"/>
    <w:multiLevelType w:val="hybridMultilevel"/>
    <w:tmpl w:val="8424DE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0921"/>
    <w:multiLevelType w:val="hybridMultilevel"/>
    <w:tmpl w:val="D1926C9A"/>
    <w:lvl w:ilvl="0" w:tplc="040A001B">
      <w:start w:val="1"/>
      <w:numFmt w:val="lowerRoman"/>
      <w:lvlText w:val="%1."/>
      <w:lvlJc w:val="righ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096A24"/>
    <w:multiLevelType w:val="hybridMultilevel"/>
    <w:tmpl w:val="532291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2BD"/>
    <w:multiLevelType w:val="hybridMultilevel"/>
    <w:tmpl w:val="B6567CC0"/>
    <w:lvl w:ilvl="0" w:tplc="AAFA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33BD2"/>
    <w:multiLevelType w:val="hybridMultilevel"/>
    <w:tmpl w:val="8BB62F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267F"/>
    <w:multiLevelType w:val="hybridMultilevel"/>
    <w:tmpl w:val="3C38ACB2"/>
    <w:lvl w:ilvl="0" w:tplc="040A001B">
      <w:start w:val="1"/>
      <w:numFmt w:val="lowerRoman"/>
      <w:lvlText w:val="%1."/>
      <w:lvlJc w:val="right"/>
      <w:pPr>
        <w:ind w:left="4312" w:hanging="360"/>
      </w:pPr>
    </w:lvl>
    <w:lvl w:ilvl="1" w:tplc="040A0019" w:tentative="1">
      <w:start w:val="1"/>
      <w:numFmt w:val="lowerLetter"/>
      <w:lvlText w:val="%2."/>
      <w:lvlJc w:val="left"/>
      <w:pPr>
        <w:ind w:left="5032" w:hanging="360"/>
      </w:pPr>
    </w:lvl>
    <w:lvl w:ilvl="2" w:tplc="040A001B" w:tentative="1">
      <w:start w:val="1"/>
      <w:numFmt w:val="lowerRoman"/>
      <w:lvlText w:val="%3."/>
      <w:lvlJc w:val="right"/>
      <w:pPr>
        <w:ind w:left="5752" w:hanging="180"/>
      </w:pPr>
    </w:lvl>
    <w:lvl w:ilvl="3" w:tplc="040A000F" w:tentative="1">
      <w:start w:val="1"/>
      <w:numFmt w:val="decimal"/>
      <w:lvlText w:val="%4."/>
      <w:lvlJc w:val="left"/>
      <w:pPr>
        <w:ind w:left="6472" w:hanging="360"/>
      </w:pPr>
    </w:lvl>
    <w:lvl w:ilvl="4" w:tplc="040A0019" w:tentative="1">
      <w:start w:val="1"/>
      <w:numFmt w:val="lowerLetter"/>
      <w:lvlText w:val="%5."/>
      <w:lvlJc w:val="left"/>
      <w:pPr>
        <w:ind w:left="7192" w:hanging="360"/>
      </w:pPr>
    </w:lvl>
    <w:lvl w:ilvl="5" w:tplc="040A001B" w:tentative="1">
      <w:start w:val="1"/>
      <w:numFmt w:val="lowerRoman"/>
      <w:lvlText w:val="%6."/>
      <w:lvlJc w:val="right"/>
      <w:pPr>
        <w:ind w:left="7912" w:hanging="180"/>
      </w:pPr>
    </w:lvl>
    <w:lvl w:ilvl="6" w:tplc="040A000F" w:tentative="1">
      <w:start w:val="1"/>
      <w:numFmt w:val="decimal"/>
      <w:lvlText w:val="%7."/>
      <w:lvlJc w:val="left"/>
      <w:pPr>
        <w:ind w:left="8632" w:hanging="360"/>
      </w:pPr>
    </w:lvl>
    <w:lvl w:ilvl="7" w:tplc="040A0019" w:tentative="1">
      <w:start w:val="1"/>
      <w:numFmt w:val="lowerLetter"/>
      <w:lvlText w:val="%8."/>
      <w:lvlJc w:val="left"/>
      <w:pPr>
        <w:ind w:left="9352" w:hanging="360"/>
      </w:pPr>
    </w:lvl>
    <w:lvl w:ilvl="8" w:tplc="040A001B" w:tentative="1">
      <w:start w:val="1"/>
      <w:numFmt w:val="lowerRoman"/>
      <w:lvlText w:val="%9."/>
      <w:lvlJc w:val="right"/>
      <w:pPr>
        <w:ind w:left="10072" w:hanging="180"/>
      </w:pPr>
    </w:lvl>
  </w:abstractNum>
  <w:abstractNum w:abstractNumId="7" w15:restartNumberingAfterBreak="0">
    <w:nsid w:val="59793AD9"/>
    <w:multiLevelType w:val="hybridMultilevel"/>
    <w:tmpl w:val="D1926C9A"/>
    <w:lvl w:ilvl="0" w:tplc="040A001B">
      <w:start w:val="1"/>
      <w:numFmt w:val="lowerRoman"/>
      <w:lvlText w:val="%1."/>
      <w:lvlJc w:val="righ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0A686A"/>
    <w:multiLevelType w:val="hybridMultilevel"/>
    <w:tmpl w:val="DB7830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3E21C0"/>
    <w:multiLevelType w:val="hybridMultilevel"/>
    <w:tmpl w:val="F09EA660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3" w:hanging="360"/>
      </w:pPr>
    </w:lvl>
    <w:lvl w:ilvl="2" w:tplc="0409001B" w:tentative="1">
      <w:start w:val="1"/>
      <w:numFmt w:val="lowerRoman"/>
      <w:lvlText w:val="%3."/>
      <w:lvlJc w:val="right"/>
      <w:pPr>
        <w:ind w:left="4663" w:hanging="180"/>
      </w:pPr>
    </w:lvl>
    <w:lvl w:ilvl="3" w:tplc="0409000F" w:tentative="1">
      <w:start w:val="1"/>
      <w:numFmt w:val="decimal"/>
      <w:lvlText w:val="%4."/>
      <w:lvlJc w:val="left"/>
      <w:pPr>
        <w:ind w:left="5383" w:hanging="360"/>
      </w:pPr>
    </w:lvl>
    <w:lvl w:ilvl="4" w:tplc="04090019" w:tentative="1">
      <w:start w:val="1"/>
      <w:numFmt w:val="lowerLetter"/>
      <w:lvlText w:val="%5."/>
      <w:lvlJc w:val="left"/>
      <w:pPr>
        <w:ind w:left="6103" w:hanging="360"/>
      </w:pPr>
    </w:lvl>
    <w:lvl w:ilvl="5" w:tplc="0409001B" w:tentative="1">
      <w:start w:val="1"/>
      <w:numFmt w:val="lowerRoman"/>
      <w:lvlText w:val="%6."/>
      <w:lvlJc w:val="right"/>
      <w:pPr>
        <w:ind w:left="6823" w:hanging="180"/>
      </w:pPr>
    </w:lvl>
    <w:lvl w:ilvl="6" w:tplc="0409000F" w:tentative="1">
      <w:start w:val="1"/>
      <w:numFmt w:val="decimal"/>
      <w:lvlText w:val="%7."/>
      <w:lvlJc w:val="left"/>
      <w:pPr>
        <w:ind w:left="7543" w:hanging="360"/>
      </w:pPr>
    </w:lvl>
    <w:lvl w:ilvl="7" w:tplc="04090019" w:tentative="1">
      <w:start w:val="1"/>
      <w:numFmt w:val="lowerLetter"/>
      <w:lvlText w:val="%8."/>
      <w:lvlJc w:val="left"/>
      <w:pPr>
        <w:ind w:left="8263" w:hanging="360"/>
      </w:pPr>
    </w:lvl>
    <w:lvl w:ilvl="8" w:tplc="0409001B" w:tentative="1">
      <w:start w:val="1"/>
      <w:numFmt w:val="lowerRoman"/>
      <w:lvlText w:val="%9."/>
      <w:lvlJc w:val="right"/>
      <w:pPr>
        <w:ind w:left="8983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03"/>
    <w:rsid w:val="00017AEF"/>
    <w:rsid w:val="0003723B"/>
    <w:rsid w:val="000B5811"/>
    <w:rsid w:val="000C7BEB"/>
    <w:rsid w:val="000D341A"/>
    <w:rsid w:val="000D4CCB"/>
    <w:rsid w:val="00195C17"/>
    <w:rsid w:val="00197DB0"/>
    <w:rsid w:val="001D5E91"/>
    <w:rsid w:val="00213722"/>
    <w:rsid w:val="002275E6"/>
    <w:rsid w:val="00235D79"/>
    <w:rsid w:val="002765AC"/>
    <w:rsid w:val="00290FA4"/>
    <w:rsid w:val="0029736F"/>
    <w:rsid w:val="002E335A"/>
    <w:rsid w:val="002F7E4A"/>
    <w:rsid w:val="00396294"/>
    <w:rsid w:val="00442CAD"/>
    <w:rsid w:val="004525D4"/>
    <w:rsid w:val="00463DD6"/>
    <w:rsid w:val="00474F32"/>
    <w:rsid w:val="00490929"/>
    <w:rsid w:val="004A1A50"/>
    <w:rsid w:val="004C4FCB"/>
    <w:rsid w:val="004D0644"/>
    <w:rsid w:val="004F303C"/>
    <w:rsid w:val="00502FA2"/>
    <w:rsid w:val="00507CF7"/>
    <w:rsid w:val="005530A6"/>
    <w:rsid w:val="00573756"/>
    <w:rsid w:val="005751F9"/>
    <w:rsid w:val="005C4A5A"/>
    <w:rsid w:val="005E44ED"/>
    <w:rsid w:val="00661103"/>
    <w:rsid w:val="006B6FE5"/>
    <w:rsid w:val="006D39A5"/>
    <w:rsid w:val="006E18BD"/>
    <w:rsid w:val="00713EDC"/>
    <w:rsid w:val="00755ED5"/>
    <w:rsid w:val="007920C0"/>
    <w:rsid w:val="007D280C"/>
    <w:rsid w:val="007D5454"/>
    <w:rsid w:val="007E4ADC"/>
    <w:rsid w:val="008347E1"/>
    <w:rsid w:val="00854923"/>
    <w:rsid w:val="008949DE"/>
    <w:rsid w:val="008C36CE"/>
    <w:rsid w:val="009117E2"/>
    <w:rsid w:val="009712D1"/>
    <w:rsid w:val="00A67ADF"/>
    <w:rsid w:val="00A83D4A"/>
    <w:rsid w:val="00AE2262"/>
    <w:rsid w:val="00B2084D"/>
    <w:rsid w:val="00B229F3"/>
    <w:rsid w:val="00B731A2"/>
    <w:rsid w:val="00BD67A2"/>
    <w:rsid w:val="00C3269A"/>
    <w:rsid w:val="00CA12AE"/>
    <w:rsid w:val="00D44362"/>
    <w:rsid w:val="00DC1661"/>
    <w:rsid w:val="00E45194"/>
    <w:rsid w:val="00E87A05"/>
    <w:rsid w:val="00E87A66"/>
    <w:rsid w:val="00E90DDB"/>
    <w:rsid w:val="00EB5AFF"/>
    <w:rsid w:val="00FB51EC"/>
    <w:rsid w:val="0690FB02"/>
    <w:rsid w:val="0832D797"/>
    <w:rsid w:val="0BF5D990"/>
    <w:rsid w:val="18507D39"/>
    <w:rsid w:val="185B0930"/>
    <w:rsid w:val="1FC86DC8"/>
    <w:rsid w:val="21FFAF22"/>
    <w:rsid w:val="258264BC"/>
    <w:rsid w:val="27CD91DB"/>
    <w:rsid w:val="286FD9BF"/>
    <w:rsid w:val="3EF81A84"/>
    <w:rsid w:val="401D1420"/>
    <w:rsid w:val="45D79F73"/>
    <w:rsid w:val="46B4AABB"/>
    <w:rsid w:val="4946541C"/>
    <w:rsid w:val="4A702413"/>
    <w:rsid w:val="4B5FC6C7"/>
    <w:rsid w:val="50778651"/>
    <w:rsid w:val="51106988"/>
    <w:rsid w:val="51CAC2BF"/>
    <w:rsid w:val="53799790"/>
    <w:rsid w:val="569039E2"/>
    <w:rsid w:val="577DF0A1"/>
    <w:rsid w:val="59898DAC"/>
    <w:rsid w:val="61243508"/>
    <w:rsid w:val="61F5CCE8"/>
    <w:rsid w:val="6328298B"/>
    <w:rsid w:val="649D1CF4"/>
    <w:rsid w:val="69CE83F4"/>
    <w:rsid w:val="6D12EF1C"/>
    <w:rsid w:val="6DDBE4E4"/>
    <w:rsid w:val="6E60DF7F"/>
    <w:rsid w:val="71A79545"/>
    <w:rsid w:val="73FC1666"/>
    <w:rsid w:val="77E42AA2"/>
    <w:rsid w:val="7B8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92EBE"/>
  <w15:chartTrackingRefBased/>
  <w15:docId w15:val="{06C671E5-A55C-4680-B6CC-2DBAD8D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25D4"/>
    <w:pPr>
      <w:keepNext/>
      <w:keepLines/>
      <w:spacing w:before="240" w:after="0" w:line="240" w:lineRule="auto"/>
      <w:jc w:val="center"/>
      <w:outlineLvl w:val="0"/>
    </w:pPr>
    <w:rPr>
      <w:rFonts w:ascii="Source Sans Pro SemiBold" w:eastAsiaTheme="majorEastAsia" w:hAnsi="Source Sans Pro SemiBold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103"/>
  </w:style>
  <w:style w:type="paragraph" w:styleId="Piedepgina">
    <w:name w:val="footer"/>
    <w:basedOn w:val="Normal"/>
    <w:link w:val="PiedepginaCar"/>
    <w:uiPriority w:val="99"/>
    <w:unhideWhenUsed/>
    <w:rsid w:val="00661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103"/>
  </w:style>
  <w:style w:type="character" w:styleId="Hipervnculo">
    <w:name w:val="Hyperlink"/>
    <w:basedOn w:val="Fuentedeprrafopredeter"/>
    <w:uiPriority w:val="99"/>
    <w:unhideWhenUsed/>
    <w:rsid w:val="004525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25D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525D4"/>
    <w:rPr>
      <w:rFonts w:ascii="Source Sans Pro SemiBold" w:eastAsiaTheme="majorEastAsia" w:hAnsi="Source Sans Pro SemiBold" w:cstheme="majorBidi"/>
      <w:b/>
      <w:sz w:val="32"/>
      <w:szCs w:val="32"/>
    </w:rPr>
  </w:style>
  <w:style w:type="paragraph" w:styleId="Sinespaciado">
    <w:name w:val="No Spacing"/>
    <w:autoRedefine/>
    <w:uiPriority w:val="1"/>
    <w:qFormat/>
    <w:rsid w:val="002275E6"/>
    <w:pPr>
      <w:spacing w:after="0" w:line="240" w:lineRule="auto"/>
      <w:jc w:val="both"/>
    </w:pPr>
    <w:rPr>
      <w:rFonts w:ascii="Source Sans Pro ExtraLight" w:hAnsi="Source Sans Pro ExtraLight"/>
      <w:sz w:val="20"/>
      <w:szCs w:val="24"/>
    </w:rPr>
  </w:style>
  <w:style w:type="table" w:styleId="Tablaconcuadrcula">
    <w:name w:val="Table Grid"/>
    <w:basedOn w:val="Tablanormal"/>
    <w:uiPriority w:val="39"/>
    <w:rsid w:val="004525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51F9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min.arpa.buap.mx/proyect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493A966B58940B6F16EC9A78C5599" ma:contentTypeVersion="2" ma:contentTypeDescription="Create a new document." ma:contentTypeScope="" ma:versionID="b93bedfac635f1bfb3755cbc8ea23da1">
  <xsd:schema xmlns:xsd="http://www.w3.org/2001/XMLSchema" xmlns:xs="http://www.w3.org/2001/XMLSchema" xmlns:p="http://schemas.microsoft.com/office/2006/metadata/properties" xmlns:ns2="62f18ec0-e830-49f7-8230-53475fd72fe9" targetNamespace="http://schemas.microsoft.com/office/2006/metadata/properties" ma:root="true" ma:fieldsID="3cb935b072b68ced13bd3d2fae62b43d" ns2:_="">
    <xsd:import namespace="62f18ec0-e830-49f7-8230-53475fd72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8ec0-e830-49f7-8230-53475fd7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A032F-1EFB-4272-A08C-8B57932F4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EE056-3700-4AB1-BB6C-E3A29E48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0CDDF-0F9D-4169-A931-E7242882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18ec0-e830-49f7-8230-53475fd72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zambrano</dc:creator>
  <cp:keywords/>
  <dc:description/>
  <cp:lastModifiedBy>MOCTEZUMA - MALACARA ENRIQUE</cp:lastModifiedBy>
  <cp:revision>2</cp:revision>
  <cp:lastPrinted>2020-09-24T18:46:00Z</cp:lastPrinted>
  <dcterms:created xsi:type="dcterms:W3CDTF">2020-09-24T18:52:00Z</dcterms:created>
  <dcterms:modified xsi:type="dcterms:W3CDTF">2020-09-24T18:52:00Z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0x010100C1B493A966B58940B6F16EC9A78C5599</vt:lpwstr>
  </property>
</Properties>
</file>